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A56" w:rsidRPr="002F6B4D" w:rsidRDefault="00274A56" w:rsidP="00274A56">
      <w:pPr>
        <w:rPr>
          <w:b/>
          <w:lang w:val="en-GB"/>
        </w:rPr>
      </w:pPr>
      <w:r w:rsidRPr="002F6B4D">
        <w:rPr>
          <w:b/>
          <w:lang w:val="en-GB"/>
        </w:rPr>
        <w:t>ACIDIC HYDROLYSIS OF WASTE FEATHER BIOMASS – PROCESS SCALE-UP</w:t>
      </w:r>
    </w:p>
    <w:p w:rsidR="00274A56" w:rsidRPr="00BC7EC1" w:rsidRDefault="00D708C9" w:rsidP="00274A56">
      <w:pPr>
        <w:rPr>
          <w:sz w:val="20"/>
          <w:szCs w:val="20"/>
          <w:lang w:val="en-GB"/>
        </w:rPr>
      </w:pPr>
      <w:r w:rsidRPr="00BC7EC1">
        <w:rPr>
          <w:sz w:val="20"/>
          <w:szCs w:val="20"/>
          <w:lang w:val="en-GB"/>
        </w:rPr>
        <w:t>Hanika J.</w:t>
      </w:r>
      <w:r w:rsidRPr="00BC7EC1">
        <w:rPr>
          <w:sz w:val="20"/>
          <w:szCs w:val="20"/>
          <w:vertAlign w:val="superscript"/>
          <w:lang w:val="en-GB"/>
        </w:rPr>
        <w:t>1</w:t>
      </w:r>
      <w:r w:rsidRPr="00BC7EC1">
        <w:rPr>
          <w:sz w:val="20"/>
          <w:szCs w:val="20"/>
          <w:lang w:val="en-GB"/>
        </w:rPr>
        <w:t>,</w:t>
      </w:r>
      <w:r>
        <w:rPr>
          <w:sz w:val="20"/>
          <w:szCs w:val="20"/>
          <w:lang w:val="en-GB"/>
        </w:rPr>
        <w:t xml:space="preserve"> </w:t>
      </w:r>
      <w:proofErr w:type="spellStart"/>
      <w:r w:rsidR="00274A56" w:rsidRPr="00BC7EC1">
        <w:rPr>
          <w:sz w:val="20"/>
          <w:szCs w:val="20"/>
          <w:lang w:val="en-GB"/>
        </w:rPr>
        <w:t>Rousková</w:t>
      </w:r>
      <w:proofErr w:type="spellEnd"/>
      <w:r w:rsidR="00274A56" w:rsidRPr="00BC7EC1">
        <w:rPr>
          <w:sz w:val="20"/>
          <w:szCs w:val="20"/>
          <w:lang w:val="en-GB"/>
        </w:rPr>
        <w:t xml:space="preserve"> M.</w:t>
      </w:r>
      <w:r w:rsidR="00274A56" w:rsidRPr="00BC7EC1">
        <w:rPr>
          <w:sz w:val="20"/>
          <w:szCs w:val="20"/>
          <w:vertAlign w:val="superscript"/>
          <w:lang w:val="en-GB"/>
        </w:rPr>
        <w:t>1</w:t>
      </w:r>
      <w:r w:rsidR="00274A56" w:rsidRPr="00BC7EC1">
        <w:rPr>
          <w:sz w:val="20"/>
          <w:szCs w:val="20"/>
          <w:lang w:val="en-GB"/>
        </w:rPr>
        <w:t xml:space="preserve">, </w:t>
      </w:r>
      <w:proofErr w:type="spellStart"/>
      <w:r w:rsidR="00952DE7">
        <w:rPr>
          <w:sz w:val="20"/>
          <w:szCs w:val="20"/>
          <w:lang w:val="en-GB"/>
        </w:rPr>
        <w:t>Š</w:t>
      </w:r>
      <w:r w:rsidR="00274A56" w:rsidRPr="00BC7EC1">
        <w:rPr>
          <w:sz w:val="20"/>
          <w:szCs w:val="20"/>
          <w:lang w:val="en-GB"/>
        </w:rPr>
        <w:t>olcová</w:t>
      </w:r>
      <w:proofErr w:type="spellEnd"/>
      <w:r w:rsidR="00274A56" w:rsidRPr="00BC7EC1">
        <w:rPr>
          <w:sz w:val="20"/>
          <w:szCs w:val="20"/>
          <w:lang w:val="en-GB"/>
        </w:rPr>
        <w:t xml:space="preserve"> O.</w:t>
      </w:r>
      <w:r w:rsidR="00274A56" w:rsidRPr="00BC7EC1">
        <w:rPr>
          <w:sz w:val="20"/>
          <w:szCs w:val="20"/>
          <w:vertAlign w:val="superscript"/>
          <w:lang w:val="en-GB"/>
        </w:rPr>
        <w:t>1</w:t>
      </w:r>
      <w:r w:rsidR="00274A56" w:rsidRPr="00BC7EC1">
        <w:rPr>
          <w:sz w:val="20"/>
          <w:szCs w:val="20"/>
          <w:lang w:val="en-GB"/>
        </w:rPr>
        <w:t xml:space="preserve">, </w:t>
      </w:r>
      <w:proofErr w:type="spellStart"/>
      <w:r w:rsidR="00274A56" w:rsidRPr="00BC7EC1">
        <w:rPr>
          <w:sz w:val="20"/>
          <w:szCs w:val="20"/>
          <w:lang w:val="en-GB"/>
        </w:rPr>
        <w:t>Šabata</w:t>
      </w:r>
      <w:proofErr w:type="spellEnd"/>
      <w:r w:rsidR="00274A56" w:rsidRPr="00BC7EC1">
        <w:rPr>
          <w:sz w:val="20"/>
          <w:szCs w:val="20"/>
          <w:lang w:val="en-GB"/>
        </w:rPr>
        <w:t xml:space="preserve"> S.</w:t>
      </w:r>
      <w:r w:rsidR="00274A56" w:rsidRPr="00BC7EC1">
        <w:rPr>
          <w:sz w:val="20"/>
          <w:szCs w:val="20"/>
          <w:vertAlign w:val="superscript"/>
          <w:lang w:val="en-GB"/>
        </w:rPr>
        <w:t>1</w:t>
      </w:r>
      <w:r w:rsidR="00274A56" w:rsidRPr="00BC7EC1">
        <w:rPr>
          <w:sz w:val="20"/>
          <w:szCs w:val="20"/>
          <w:lang w:val="en-GB"/>
        </w:rPr>
        <w:t xml:space="preserve">, </w:t>
      </w:r>
      <w:proofErr w:type="spellStart"/>
      <w:r w:rsidR="00274A56" w:rsidRPr="00BC7EC1">
        <w:rPr>
          <w:sz w:val="20"/>
          <w:szCs w:val="20"/>
          <w:lang w:val="en-GB"/>
        </w:rPr>
        <w:t>Jírů</w:t>
      </w:r>
      <w:proofErr w:type="spellEnd"/>
      <w:r w:rsidR="00274A56" w:rsidRPr="00BC7EC1">
        <w:rPr>
          <w:sz w:val="20"/>
          <w:szCs w:val="20"/>
          <w:lang w:val="en-GB"/>
        </w:rPr>
        <w:t xml:space="preserve"> M.</w:t>
      </w:r>
      <w:r w:rsidR="00274A56" w:rsidRPr="00BC7EC1">
        <w:rPr>
          <w:sz w:val="20"/>
          <w:szCs w:val="20"/>
          <w:vertAlign w:val="superscript"/>
          <w:lang w:val="en-GB"/>
        </w:rPr>
        <w:t>2</w:t>
      </w:r>
      <w:r w:rsidR="00274A56" w:rsidRPr="00BC7EC1">
        <w:rPr>
          <w:sz w:val="20"/>
          <w:szCs w:val="20"/>
          <w:lang w:val="en-GB"/>
        </w:rPr>
        <w:t xml:space="preserve">, </w:t>
      </w:r>
      <w:proofErr w:type="spellStart"/>
      <w:r w:rsidR="00274A56" w:rsidRPr="00BC7EC1">
        <w:rPr>
          <w:sz w:val="20"/>
          <w:szCs w:val="20"/>
          <w:lang w:val="en-GB"/>
        </w:rPr>
        <w:t>Hurková</w:t>
      </w:r>
      <w:proofErr w:type="spellEnd"/>
      <w:r w:rsidR="00274A56" w:rsidRPr="00BC7EC1">
        <w:rPr>
          <w:sz w:val="20"/>
          <w:szCs w:val="20"/>
          <w:lang w:val="en-GB"/>
        </w:rPr>
        <w:t xml:space="preserve"> K.</w:t>
      </w:r>
      <w:r w:rsidR="00274A56" w:rsidRPr="00BC7EC1">
        <w:rPr>
          <w:sz w:val="20"/>
          <w:szCs w:val="20"/>
          <w:vertAlign w:val="superscript"/>
          <w:lang w:val="en-GB"/>
        </w:rPr>
        <w:t>2</w:t>
      </w:r>
    </w:p>
    <w:p w:rsidR="00274A56" w:rsidRPr="00BC7EC1" w:rsidRDefault="00274A56" w:rsidP="00274A56">
      <w:pPr>
        <w:rPr>
          <w:sz w:val="20"/>
          <w:szCs w:val="20"/>
          <w:lang w:val="en-GB"/>
        </w:rPr>
      </w:pPr>
      <w:r w:rsidRPr="00BC7EC1">
        <w:rPr>
          <w:sz w:val="20"/>
          <w:szCs w:val="20"/>
          <w:vertAlign w:val="superscript"/>
          <w:lang w:val="en-GB"/>
        </w:rPr>
        <w:t>1</w:t>
      </w:r>
      <w:r w:rsidRPr="00BC7EC1">
        <w:rPr>
          <w:sz w:val="20"/>
          <w:szCs w:val="20"/>
          <w:lang w:val="en-GB"/>
        </w:rPr>
        <w:t xml:space="preserve"> Institute of Chemical Process Fundamentals Czech Academy of Sciences</w:t>
      </w:r>
    </w:p>
    <w:p w:rsidR="00274A56" w:rsidRPr="00BC7EC1" w:rsidRDefault="00274A56" w:rsidP="00274A56">
      <w:pPr>
        <w:rPr>
          <w:sz w:val="20"/>
          <w:szCs w:val="20"/>
          <w:lang w:val="en-GB"/>
        </w:rPr>
      </w:pPr>
      <w:r w:rsidRPr="00BC7EC1">
        <w:rPr>
          <w:sz w:val="20"/>
          <w:szCs w:val="20"/>
          <w:vertAlign w:val="superscript"/>
          <w:lang w:val="en-GB"/>
        </w:rPr>
        <w:t>2</w:t>
      </w:r>
      <w:r w:rsidRPr="00BC7EC1">
        <w:rPr>
          <w:sz w:val="20"/>
          <w:szCs w:val="20"/>
          <w:lang w:val="en-GB"/>
        </w:rPr>
        <w:t xml:space="preserve"> University of Chemistry and Technology, Faculty Food and Biochemical Technology</w:t>
      </w:r>
    </w:p>
    <w:p w:rsidR="00274A56" w:rsidRPr="003A2A41" w:rsidRDefault="00274A56" w:rsidP="00274A56">
      <w:pPr>
        <w:spacing w:line="240" w:lineRule="auto"/>
        <w:jc w:val="both"/>
        <w:rPr>
          <w:rFonts w:cs="Calibri"/>
          <w:b/>
          <w:sz w:val="20"/>
          <w:szCs w:val="20"/>
          <w:shd w:val="clear" w:color="auto" w:fill="FFFFFF"/>
          <w:lang w:val="en-GB"/>
        </w:rPr>
      </w:pPr>
      <w:r w:rsidRPr="003A2A41">
        <w:rPr>
          <w:rFonts w:cs="Calibri"/>
          <w:b/>
          <w:sz w:val="20"/>
          <w:szCs w:val="20"/>
          <w:shd w:val="clear" w:color="auto" w:fill="FFFFFF"/>
          <w:lang w:val="en-GB"/>
        </w:rPr>
        <w:t>Abstract</w:t>
      </w:r>
    </w:p>
    <w:p w:rsidR="00274A56" w:rsidRDefault="00274A56" w:rsidP="00274A56">
      <w:pPr>
        <w:spacing w:line="240" w:lineRule="auto"/>
        <w:jc w:val="both"/>
        <w:rPr>
          <w:rFonts w:cs="Calibri"/>
          <w:sz w:val="20"/>
          <w:szCs w:val="20"/>
          <w:shd w:val="clear" w:color="auto" w:fill="FFFFFF"/>
          <w:lang w:val="en-GB"/>
        </w:rPr>
      </w:pPr>
      <w:r w:rsidRPr="00AC08C9">
        <w:rPr>
          <w:rFonts w:cs="Calibri"/>
          <w:sz w:val="20"/>
          <w:szCs w:val="20"/>
          <w:shd w:val="clear" w:color="auto" w:fill="FFFFFF"/>
          <w:lang w:val="en-GB"/>
        </w:rPr>
        <w:t xml:space="preserve">The </w:t>
      </w:r>
      <w:r>
        <w:rPr>
          <w:rFonts w:cs="Calibri"/>
          <w:sz w:val="20"/>
          <w:szCs w:val="20"/>
          <w:shd w:val="clear" w:color="auto" w:fill="FFFFFF"/>
          <w:lang w:val="en-GB"/>
        </w:rPr>
        <w:t>paper</w:t>
      </w:r>
      <w:r w:rsidRPr="00AC08C9">
        <w:rPr>
          <w:rFonts w:cs="Calibri"/>
          <w:sz w:val="20"/>
          <w:szCs w:val="20"/>
          <w:shd w:val="clear" w:color="auto" w:fill="FFFFFF"/>
          <w:lang w:val="en-GB"/>
        </w:rPr>
        <w:t xml:space="preserve"> </w:t>
      </w:r>
      <w:r>
        <w:rPr>
          <w:rFonts w:cs="Calibri"/>
          <w:sz w:val="20"/>
          <w:szCs w:val="20"/>
          <w:shd w:val="clear" w:color="auto" w:fill="FFFFFF"/>
          <w:lang w:val="en-GB"/>
        </w:rPr>
        <w:t>present</w:t>
      </w:r>
      <w:r w:rsidRPr="00AC08C9">
        <w:rPr>
          <w:rFonts w:cs="Calibri"/>
          <w:sz w:val="20"/>
          <w:szCs w:val="20"/>
          <w:shd w:val="clear" w:color="auto" w:fill="FFFFFF"/>
          <w:lang w:val="en-GB"/>
        </w:rPr>
        <w:t xml:space="preserve"> novel data on</w:t>
      </w:r>
      <w:r>
        <w:rPr>
          <w:rFonts w:cs="Calibri"/>
          <w:sz w:val="20"/>
          <w:szCs w:val="20"/>
          <w:shd w:val="clear" w:color="auto" w:fill="FFFFFF"/>
          <w:lang w:val="en-GB"/>
        </w:rPr>
        <w:t xml:space="preserve"> acidic</w:t>
      </w:r>
      <w:r w:rsidRPr="00AC08C9">
        <w:rPr>
          <w:rFonts w:cs="Calibri"/>
          <w:sz w:val="20"/>
          <w:szCs w:val="20"/>
          <w:shd w:val="clear" w:color="auto" w:fill="FFFFFF"/>
          <w:lang w:val="en-GB"/>
        </w:rPr>
        <w:t xml:space="preserve"> hydrolysis of waste chicken feathers</w:t>
      </w:r>
      <w:r>
        <w:rPr>
          <w:rFonts w:cs="Calibri"/>
          <w:sz w:val="20"/>
          <w:szCs w:val="20"/>
          <w:shd w:val="clear" w:color="auto" w:fill="FFFFFF"/>
          <w:lang w:val="en-GB"/>
        </w:rPr>
        <w:t xml:space="preserve"> in presence of </w:t>
      </w:r>
      <w:r w:rsidRPr="00AC08C9">
        <w:rPr>
          <w:rFonts w:cs="Calibri"/>
          <w:sz w:val="20"/>
          <w:szCs w:val="20"/>
          <w:shd w:val="clear" w:color="auto" w:fill="FFFFFF"/>
          <w:lang w:val="en-GB"/>
        </w:rPr>
        <w:t>water</w:t>
      </w:r>
      <w:r>
        <w:rPr>
          <w:rFonts w:cs="Calibri"/>
          <w:sz w:val="20"/>
          <w:szCs w:val="20"/>
          <w:shd w:val="clear" w:color="auto" w:fill="FFFFFF"/>
          <w:lang w:val="en-GB"/>
        </w:rPr>
        <w:t xml:space="preserve"> solution containing carboxylic </w:t>
      </w:r>
      <w:r w:rsidRPr="00AC08C9">
        <w:rPr>
          <w:rFonts w:cs="Calibri"/>
          <w:sz w:val="20"/>
          <w:szCs w:val="20"/>
          <w:shd w:val="clear" w:color="auto" w:fill="FFFFFF"/>
          <w:lang w:val="en-GB"/>
        </w:rPr>
        <w:t xml:space="preserve">acid catalyst with the </w:t>
      </w:r>
      <w:proofErr w:type="spellStart"/>
      <w:r w:rsidRPr="00AC08C9">
        <w:rPr>
          <w:rFonts w:cs="Calibri"/>
          <w:sz w:val="20"/>
          <w:szCs w:val="20"/>
          <w:shd w:val="clear" w:color="auto" w:fill="FFFFFF"/>
          <w:lang w:val="en-GB"/>
        </w:rPr>
        <w:t>pK</w:t>
      </w:r>
      <w:r w:rsidRPr="009C2D99">
        <w:rPr>
          <w:rFonts w:cs="Calibri"/>
          <w:sz w:val="20"/>
          <w:szCs w:val="20"/>
          <w:shd w:val="clear" w:color="auto" w:fill="FFFFFF"/>
          <w:vertAlign w:val="subscript"/>
          <w:lang w:val="en-GB"/>
        </w:rPr>
        <w:t>a</w:t>
      </w:r>
      <w:proofErr w:type="spellEnd"/>
      <w:r>
        <w:rPr>
          <w:rFonts w:cs="Calibri"/>
          <w:sz w:val="20"/>
          <w:szCs w:val="20"/>
          <w:shd w:val="clear" w:color="auto" w:fill="FFFFFF"/>
          <w:lang w:val="en-GB"/>
        </w:rPr>
        <w:t xml:space="preserve"> value lower than 4, in</w:t>
      </w:r>
      <w:r w:rsidRPr="00AC08C9">
        <w:rPr>
          <w:rFonts w:cs="Calibri"/>
          <w:sz w:val="20"/>
          <w:szCs w:val="20"/>
          <w:shd w:val="clear" w:color="auto" w:fill="FFFFFF"/>
          <w:lang w:val="en-GB"/>
        </w:rPr>
        <w:t xml:space="preserve"> stirred batch reactor</w:t>
      </w:r>
      <w:r>
        <w:rPr>
          <w:rFonts w:cs="Calibri"/>
          <w:sz w:val="20"/>
          <w:szCs w:val="20"/>
          <w:shd w:val="clear" w:color="auto" w:fill="FFFFFF"/>
          <w:lang w:val="en-GB"/>
        </w:rPr>
        <w:t>s</w:t>
      </w:r>
      <w:r w:rsidRPr="00AC08C9">
        <w:rPr>
          <w:rFonts w:cs="Calibri"/>
          <w:sz w:val="20"/>
          <w:szCs w:val="20"/>
          <w:shd w:val="clear" w:color="auto" w:fill="FFFFFF"/>
          <w:lang w:val="en-GB"/>
        </w:rPr>
        <w:t xml:space="preserve">, in the temperature range from </w:t>
      </w:r>
      <w:r>
        <w:rPr>
          <w:rFonts w:cs="Calibri"/>
          <w:sz w:val="20"/>
          <w:szCs w:val="20"/>
          <w:shd w:val="clear" w:color="auto" w:fill="FFFFFF"/>
          <w:lang w:val="en-GB"/>
        </w:rPr>
        <w:t>1</w:t>
      </w:r>
      <w:r w:rsidR="00A965C3">
        <w:rPr>
          <w:rFonts w:cs="Calibri"/>
          <w:sz w:val="20"/>
          <w:szCs w:val="20"/>
          <w:shd w:val="clear" w:color="auto" w:fill="FFFFFF"/>
          <w:lang w:val="en-GB"/>
        </w:rPr>
        <w:t>1</w:t>
      </w:r>
      <w:r>
        <w:rPr>
          <w:rFonts w:cs="Calibri"/>
          <w:sz w:val="20"/>
          <w:szCs w:val="20"/>
          <w:shd w:val="clear" w:color="auto" w:fill="FFFFFF"/>
          <w:lang w:val="en-GB"/>
        </w:rPr>
        <w:t>4</w:t>
      </w:r>
      <w:r w:rsidR="00A965C3" w:rsidRPr="00AC08C9">
        <w:rPr>
          <w:rFonts w:cs="Calibri"/>
          <w:sz w:val="20"/>
          <w:szCs w:val="20"/>
          <w:shd w:val="clear" w:color="auto" w:fill="FFFFFF"/>
          <w:lang w:val="en-GB"/>
        </w:rPr>
        <w:t>°C</w:t>
      </w:r>
      <w:r w:rsidR="00A965C3">
        <w:rPr>
          <w:rFonts w:cs="Calibri"/>
          <w:sz w:val="20"/>
          <w:szCs w:val="20"/>
          <w:shd w:val="clear" w:color="auto" w:fill="FFFFFF"/>
          <w:lang w:val="en-GB"/>
        </w:rPr>
        <w:t xml:space="preserve"> </w:t>
      </w:r>
      <w:r>
        <w:rPr>
          <w:rFonts w:cs="Calibri"/>
          <w:sz w:val="20"/>
          <w:szCs w:val="20"/>
          <w:shd w:val="clear" w:color="auto" w:fill="FFFFFF"/>
          <w:lang w:val="en-GB"/>
        </w:rPr>
        <w:t xml:space="preserve"> to 15</w:t>
      </w:r>
      <w:r w:rsidRPr="00AC08C9">
        <w:rPr>
          <w:rFonts w:cs="Calibri"/>
          <w:sz w:val="20"/>
          <w:szCs w:val="20"/>
          <w:shd w:val="clear" w:color="auto" w:fill="FFFFFF"/>
          <w:lang w:val="en-GB"/>
        </w:rPr>
        <w:t>0°C and at the pertinent vapour pressure of reaction mixture.</w:t>
      </w:r>
      <w:r>
        <w:rPr>
          <w:rFonts w:cs="Calibri"/>
          <w:sz w:val="20"/>
          <w:szCs w:val="20"/>
          <w:shd w:val="clear" w:color="auto" w:fill="FFFFFF"/>
          <w:lang w:val="en-GB"/>
        </w:rPr>
        <w:t xml:space="preserve"> The process was scaled-up from laboratory bench scale to pilot plant dimensions using batch high pressure autoclaves. Process conditions were applied according to patent application</w:t>
      </w:r>
      <w:r w:rsidRPr="00D63412">
        <w:rPr>
          <w:rFonts w:cs="Calibri"/>
          <w:sz w:val="20"/>
          <w:szCs w:val="20"/>
          <w:shd w:val="clear" w:color="auto" w:fill="FFFFFF"/>
          <w:vertAlign w:val="superscript"/>
          <w:lang w:val="en-GB"/>
        </w:rPr>
        <w:t>1</w:t>
      </w:r>
      <w:r>
        <w:rPr>
          <w:rFonts w:cs="Calibri"/>
          <w:sz w:val="20"/>
          <w:szCs w:val="20"/>
          <w:shd w:val="clear" w:color="auto" w:fill="FFFFFF"/>
          <w:lang w:val="en-GB"/>
        </w:rPr>
        <w:t xml:space="preserve">. </w:t>
      </w:r>
      <w:r w:rsidRPr="00AC08C9">
        <w:rPr>
          <w:rFonts w:cs="Calibri"/>
          <w:sz w:val="20"/>
          <w:szCs w:val="20"/>
          <w:lang w:val="en-GB"/>
        </w:rPr>
        <w:t>Knowledge of kinetic aspects of the feather hydrolysis and process parameters operation window are inevitable for a</w:t>
      </w:r>
      <w:r w:rsidR="00D708C9">
        <w:rPr>
          <w:rFonts w:cs="Calibri"/>
          <w:sz w:val="20"/>
          <w:szCs w:val="20"/>
          <w:lang w:val="en-GB"/>
        </w:rPr>
        <w:t xml:space="preserve"> successful </w:t>
      </w:r>
      <w:r w:rsidRPr="00AC08C9">
        <w:rPr>
          <w:rFonts w:cs="Calibri"/>
          <w:sz w:val="20"/>
          <w:szCs w:val="20"/>
          <w:lang w:val="en-GB"/>
        </w:rPr>
        <w:t>process scale up</w:t>
      </w:r>
      <w:r>
        <w:rPr>
          <w:rFonts w:cs="Calibri"/>
          <w:sz w:val="20"/>
          <w:szCs w:val="20"/>
          <w:vertAlign w:val="superscript"/>
          <w:lang w:val="en-GB"/>
        </w:rPr>
        <w:t>2,3</w:t>
      </w:r>
      <w:r w:rsidRPr="00AC08C9">
        <w:rPr>
          <w:rFonts w:cs="Calibri"/>
          <w:sz w:val="20"/>
          <w:szCs w:val="20"/>
          <w:lang w:val="en-GB"/>
        </w:rPr>
        <w:t>.</w:t>
      </w:r>
    </w:p>
    <w:p w:rsidR="00274A56" w:rsidRDefault="00274A56" w:rsidP="00274A56">
      <w:pPr>
        <w:spacing w:line="240" w:lineRule="auto"/>
        <w:jc w:val="both"/>
        <w:rPr>
          <w:rFonts w:cs="Calibri"/>
          <w:b/>
          <w:sz w:val="20"/>
          <w:szCs w:val="20"/>
          <w:shd w:val="clear" w:color="auto" w:fill="FFFFFF"/>
          <w:lang w:val="en-GB"/>
        </w:rPr>
      </w:pPr>
      <w:r w:rsidRPr="003A2A41">
        <w:rPr>
          <w:rFonts w:cs="Calibri"/>
          <w:b/>
          <w:sz w:val="20"/>
          <w:szCs w:val="20"/>
          <w:shd w:val="clear" w:color="auto" w:fill="FFFFFF"/>
          <w:lang w:val="en-GB"/>
        </w:rPr>
        <w:t>Experiment</w:t>
      </w:r>
    </w:p>
    <w:p w:rsidR="00A965C3" w:rsidRDefault="00274A56" w:rsidP="00A965C3">
      <w:pPr>
        <w:spacing w:line="240" w:lineRule="auto"/>
        <w:jc w:val="both"/>
        <w:rPr>
          <w:rFonts w:cs="Calibri"/>
          <w:sz w:val="20"/>
          <w:szCs w:val="20"/>
          <w:lang w:val="en-GB"/>
        </w:rPr>
      </w:pPr>
      <w:r w:rsidRPr="00AC08C9">
        <w:rPr>
          <w:rFonts w:cs="Calibri"/>
          <w:sz w:val="20"/>
          <w:szCs w:val="20"/>
          <w:lang w:val="en-GB"/>
        </w:rPr>
        <w:t>Low molecular proteins</w:t>
      </w:r>
      <w:r>
        <w:rPr>
          <w:rFonts w:cs="Calibri"/>
          <w:sz w:val="20"/>
          <w:szCs w:val="20"/>
          <w:lang w:val="en-GB"/>
        </w:rPr>
        <w:t>,</w:t>
      </w:r>
      <w:r w:rsidRPr="00AC08C9">
        <w:rPr>
          <w:rFonts w:cs="Calibri"/>
          <w:sz w:val="20"/>
          <w:szCs w:val="20"/>
          <w:lang w:val="en-GB"/>
        </w:rPr>
        <w:t xml:space="preserve"> amino-acids</w:t>
      </w:r>
      <w:r>
        <w:rPr>
          <w:rFonts w:cs="Calibri"/>
          <w:sz w:val="20"/>
          <w:szCs w:val="20"/>
          <w:lang w:val="en-GB"/>
        </w:rPr>
        <w:t xml:space="preserve"> </w:t>
      </w:r>
      <w:r w:rsidRPr="00AC08C9">
        <w:rPr>
          <w:rFonts w:cs="Calibri"/>
          <w:sz w:val="20"/>
          <w:szCs w:val="20"/>
          <w:lang w:val="en-GB"/>
        </w:rPr>
        <w:t>and</w:t>
      </w:r>
      <w:r>
        <w:rPr>
          <w:rFonts w:cs="Calibri"/>
          <w:sz w:val="20"/>
          <w:szCs w:val="20"/>
          <w:lang w:val="en-GB"/>
        </w:rPr>
        <w:t xml:space="preserve"> free fat acids</w:t>
      </w:r>
      <w:r w:rsidRPr="00AC08C9">
        <w:rPr>
          <w:rFonts w:cs="Calibri"/>
          <w:sz w:val="20"/>
          <w:szCs w:val="20"/>
          <w:lang w:val="en-GB"/>
        </w:rPr>
        <w:t xml:space="preserve"> formation by </w:t>
      </w:r>
      <w:r>
        <w:rPr>
          <w:rFonts w:cs="Calibri"/>
          <w:sz w:val="20"/>
          <w:szCs w:val="20"/>
          <w:lang w:val="en-GB"/>
        </w:rPr>
        <w:t xml:space="preserve">parallel </w:t>
      </w:r>
      <w:r w:rsidRPr="00AC08C9">
        <w:rPr>
          <w:rFonts w:cs="Calibri"/>
          <w:sz w:val="20"/>
          <w:szCs w:val="20"/>
          <w:lang w:val="en-GB"/>
        </w:rPr>
        <w:t>keratin</w:t>
      </w:r>
      <w:r>
        <w:rPr>
          <w:rFonts w:cs="Calibri"/>
          <w:sz w:val="20"/>
          <w:szCs w:val="20"/>
          <w:lang w:val="en-GB"/>
        </w:rPr>
        <w:t xml:space="preserve"> and tri</w:t>
      </w:r>
      <w:r w:rsidR="006A7BD4">
        <w:rPr>
          <w:rFonts w:cs="Calibri"/>
          <w:sz w:val="20"/>
          <w:szCs w:val="20"/>
          <w:lang w:val="en-GB"/>
        </w:rPr>
        <w:t>-</w:t>
      </w:r>
      <w:r>
        <w:rPr>
          <w:rFonts w:cs="Calibri"/>
          <w:sz w:val="20"/>
          <w:szCs w:val="20"/>
          <w:lang w:val="en-GB"/>
        </w:rPr>
        <w:t>acyl</w:t>
      </w:r>
      <w:r w:rsidR="006A7BD4">
        <w:rPr>
          <w:rFonts w:cs="Calibri"/>
          <w:sz w:val="20"/>
          <w:szCs w:val="20"/>
          <w:lang w:val="en-GB"/>
        </w:rPr>
        <w:t>-</w:t>
      </w:r>
      <w:r w:rsidR="0049319A">
        <w:rPr>
          <w:rFonts w:cs="Calibri"/>
          <w:sz w:val="20"/>
          <w:szCs w:val="20"/>
          <w:lang w:val="en-GB"/>
        </w:rPr>
        <w:t>glycerol</w:t>
      </w:r>
      <w:r w:rsidRPr="00AC08C9">
        <w:rPr>
          <w:rFonts w:cs="Calibri"/>
          <w:sz w:val="20"/>
          <w:szCs w:val="20"/>
          <w:lang w:val="en-GB"/>
        </w:rPr>
        <w:t xml:space="preserve"> hydrolysis w</w:t>
      </w:r>
      <w:r>
        <w:rPr>
          <w:rFonts w:cs="Calibri"/>
          <w:sz w:val="20"/>
          <w:szCs w:val="20"/>
          <w:lang w:val="en-GB"/>
        </w:rPr>
        <w:t>ere</w:t>
      </w:r>
      <w:r w:rsidRPr="00AC08C9">
        <w:rPr>
          <w:rFonts w:cs="Calibri"/>
          <w:sz w:val="20"/>
          <w:szCs w:val="20"/>
          <w:lang w:val="en-GB"/>
        </w:rPr>
        <w:t xml:space="preserve"> investigated</w:t>
      </w:r>
      <w:r>
        <w:rPr>
          <w:rFonts w:cs="Calibri"/>
          <w:sz w:val="20"/>
          <w:szCs w:val="20"/>
          <w:lang w:val="en-GB"/>
        </w:rPr>
        <w:t xml:space="preserve"> under similar reaction conditions </w:t>
      </w:r>
      <w:r w:rsidRPr="00AC08C9">
        <w:rPr>
          <w:rFonts w:cs="Calibri"/>
          <w:sz w:val="20"/>
          <w:szCs w:val="20"/>
          <w:lang w:val="en-GB"/>
        </w:rPr>
        <w:t xml:space="preserve">in </w:t>
      </w:r>
      <w:r>
        <w:rPr>
          <w:rFonts w:cs="Calibri"/>
          <w:sz w:val="20"/>
          <w:szCs w:val="20"/>
          <w:lang w:val="en-GB"/>
        </w:rPr>
        <w:t>our previous</w:t>
      </w:r>
      <w:r w:rsidRPr="00AC08C9">
        <w:rPr>
          <w:rFonts w:cs="Calibri"/>
          <w:sz w:val="20"/>
          <w:szCs w:val="20"/>
          <w:lang w:val="en-GB"/>
        </w:rPr>
        <w:t xml:space="preserve"> stud</w:t>
      </w:r>
      <w:r>
        <w:rPr>
          <w:rFonts w:cs="Calibri"/>
          <w:sz w:val="20"/>
          <w:szCs w:val="20"/>
          <w:lang w:val="en-GB"/>
        </w:rPr>
        <w:t>ies</w:t>
      </w:r>
      <w:r w:rsidRPr="003A2A41">
        <w:rPr>
          <w:rFonts w:cs="Calibri"/>
          <w:sz w:val="20"/>
          <w:szCs w:val="20"/>
          <w:vertAlign w:val="superscript"/>
          <w:lang w:val="en-GB"/>
        </w:rPr>
        <w:t>2,3</w:t>
      </w:r>
      <w:r w:rsidRPr="00AC08C9">
        <w:rPr>
          <w:rFonts w:cs="Calibri"/>
          <w:sz w:val="20"/>
          <w:szCs w:val="20"/>
          <w:lang w:val="en-GB"/>
        </w:rPr>
        <w:t xml:space="preserve">. Experiments were carried out using fried chicken feathers from Rabbit Co. </w:t>
      </w:r>
      <w:proofErr w:type="spellStart"/>
      <w:r w:rsidRPr="00AC08C9">
        <w:rPr>
          <w:rFonts w:cs="Calibri"/>
          <w:sz w:val="20"/>
          <w:szCs w:val="20"/>
          <w:lang w:val="en-GB"/>
        </w:rPr>
        <w:t>Trhový</w:t>
      </w:r>
      <w:proofErr w:type="spellEnd"/>
      <w:r w:rsidRPr="00AC08C9">
        <w:rPr>
          <w:rFonts w:cs="Calibri"/>
          <w:sz w:val="20"/>
          <w:szCs w:val="20"/>
          <w:lang w:val="en-GB"/>
        </w:rPr>
        <w:t xml:space="preserve"> </w:t>
      </w:r>
      <w:proofErr w:type="spellStart"/>
      <w:r w:rsidRPr="00AC08C9">
        <w:rPr>
          <w:rFonts w:cs="Calibri"/>
          <w:sz w:val="20"/>
          <w:szCs w:val="20"/>
          <w:lang w:val="en-GB"/>
        </w:rPr>
        <w:t>Štěpánov</w:t>
      </w:r>
      <w:proofErr w:type="spellEnd"/>
      <w:r w:rsidRPr="00AC08C9">
        <w:rPr>
          <w:rFonts w:cs="Calibri"/>
          <w:sz w:val="20"/>
          <w:szCs w:val="20"/>
          <w:lang w:val="en-GB"/>
        </w:rPr>
        <w:t>. This waste material (typically 300 ml, weight 75 g</w:t>
      </w:r>
      <w:r>
        <w:rPr>
          <w:rFonts w:cs="Calibri"/>
          <w:sz w:val="20"/>
          <w:szCs w:val="20"/>
          <w:lang w:val="en-GB"/>
        </w:rPr>
        <w:t xml:space="preserve"> and 1500g</w:t>
      </w:r>
      <w:r w:rsidRPr="00AC08C9">
        <w:rPr>
          <w:rFonts w:cs="Calibri"/>
          <w:sz w:val="20"/>
          <w:szCs w:val="20"/>
          <w:lang w:val="en-GB"/>
        </w:rPr>
        <w:t>) together with 1</w:t>
      </w:r>
      <w:r>
        <w:rPr>
          <w:rFonts w:cs="Calibri"/>
          <w:sz w:val="20"/>
          <w:szCs w:val="20"/>
          <w:lang w:val="en-GB"/>
        </w:rPr>
        <w:t xml:space="preserve"> and 15</w:t>
      </w:r>
      <w:r w:rsidRPr="00AC08C9">
        <w:rPr>
          <w:rFonts w:cs="Calibri"/>
          <w:sz w:val="20"/>
          <w:szCs w:val="20"/>
          <w:lang w:val="en-GB"/>
        </w:rPr>
        <w:t xml:space="preserve"> litter</w:t>
      </w:r>
      <w:r>
        <w:rPr>
          <w:rFonts w:cs="Calibri"/>
          <w:sz w:val="20"/>
          <w:szCs w:val="20"/>
          <w:lang w:val="en-GB"/>
        </w:rPr>
        <w:t>s</w:t>
      </w:r>
      <w:r w:rsidRPr="00AC08C9">
        <w:rPr>
          <w:rFonts w:cs="Calibri"/>
          <w:sz w:val="20"/>
          <w:szCs w:val="20"/>
          <w:lang w:val="en-GB"/>
        </w:rPr>
        <w:t xml:space="preserve"> tap water</w:t>
      </w:r>
      <w:r>
        <w:rPr>
          <w:rFonts w:cs="Calibri"/>
          <w:sz w:val="20"/>
          <w:szCs w:val="20"/>
          <w:lang w:val="en-GB"/>
        </w:rPr>
        <w:t xml:space="preserve"> and small amount of malic acid (up to 150 g) </w:t>
      </w:r>
      <w:r w:rsidRPr="00AC08C9">
        <w:rPr>
          <w:rFonts w:cs="Calibri"/>
          <w:sz w:val="20"/>
          <w:szCs w:val="20"/>
          <w:lang w:val="en-GB"/>
        </w:rPr>
        <w:t>was put into pressure autoclaves, volume 2 and 2</w:t>
      </w:r>
      <w:r>
        <w:rPr>
          <w:rFonts w:cs="Calibri"/>
          <w:sz w:val="20"/>
          <w:szCs w:val="20"/>
          <w:lang w:val="en-GB"/>
        </w:rPr>
        <w:t>5</w:t>
      </w:r>
      <w:r w:rsidRPr="00AC08C9">
        <w:rPr>
          <w:rFonts w:cs="Calibri"/>
          <w:sz w:val="20"/>
          <w:szCs w:val="20"/>
          <w:lang w:val="en-GB"/>
        </w:rPr>
        <w:t xml:space="preserve"> litters,</w:t>
      </w:r>
      <w:r>
        <w:rPr>
          <w:rFonts w:cs="Calibri"/>
          <w:sz w:val="20"/>
          <w:szCs w:val="20"/>
          <w:lang w:val="en-GB"/>
        </w:rPr>
        <w:t xml:space="preserve"> (see figure),</w:t>
      </w:r>
      <w:r w:rsidRPr="00AC08C9">
        <w:rPr>
          <w:rFonts w:cs="Calibri"/>
          <w:sz w:val="20"/>
          <w:szCs w:val="20"/>
          <w:lang w:val="en-GB"/>
        </w:rPr>
        <w:t xml:space="preserve"> respectively.</w:t>
      </w:r>
      <w:r>
        <w:rPr>
          <w:rFonts w:cs="Calibri"/>
          <w:sz w:val="20"/>
          <w:szCs w:val="20"/>
          <w:lang w:val="en-GB"/>
        </w:rPr>
        <w:t xml:space="preserve"> T</w:t>
      </w:r>
      <w:r w:rsidRPr="00AC08C9">
        <w:rPr>
          <w:rFonts w:cs="Calibri"/>
          <w:sz w:val="20"/>
          <w:szCs w:val="20"/>
          <w:lang w:val="en-GB"/>
        </w:rPr>
        <w:t xml:space="preserve">he reaction product was separated by filtration to liquid hydrolysate (pH of the hydrolysate was </w:t>
      </w:r>
      <w:r w:rsidR="008378E3">
        <w:rPr>
          <w:rFonts w:cs="Calibri"/>
          <w:sz w:val="20"/>
          <w:szCs w:val="20"/>
          <w:lang w:val="en-GB"/>
        </w:rPr>
        <w:t>about 5</w:t>
      </w:r>
      <w:r w:rsidRPr="00AC08C9">
        <w:rPr>
          <w:rFonts w:cs="Calibri"/>
          <w:sz w:val="20"/>
          <w:szCs w:val="20"/>
          <w:lang w:val="en-GB"/>
        </w:rPr>
        <w:t>.</w:t>
      </w:r>
      <w:r w:rsidR="008378E3">
        <w:rPr>
          <w:rFonts w:cs="Calibri"/>
          <w:sz w:val="20"/>
          <w:szCs w:val="20"/>
          <w:lang w:val="en-GB"/>
        </w:rPr>
        <w:t>5</w:t>
      </w:r>
      <w:r w:rsidRPr="00AC08C9">
        <w:rPr>
          <w:rFonts w:cs="Calibri"/>
          <w:sz w:val="20"/>
          <w:szCs w:val="20"/>
          <w:lang w:val="en-GB"/>
        </w:rPr>
        <w:t xml:space="preserve"> in all cases) and solid waste which was dried to investigate a mass balance equilibrium of hydrolysis. The mass balance of the individual tests was nearly identical. The mass deficit was undoubtedly caused by handling losses as emptying the autoclave, separation of reaction products, filtration and drying of the solid waste. Liquid filtrate was analysed using HPLC/MS and GC/MS methods. The total content of soluble peptides of </w:t>
      </w:r>
      <w:r w:rsidR="0049319A">
        <w:rPr>
          <w:rFonts w:cs="Calibri"/>
          <w:sz w:val="20"/>
          <w:szCs w:val="20"/>
          <w:lang w:val="en-GB"/>
        </w:rPr>
        <w:t xml:space="preserve">a </w:t>
      </w:r>
      <w:bookmarkStart w:id="0" w:name="_GoBack"/>
      <w:bookmarkEnd w:id="0"/>
      <w:r w:rsidRPr="00AC08C9">
        <w:rPr>
          <w:rFonts w:cs="Calibri"/>
          <w:sz w:val="20"/>
          <w:szCs w:val="20"/>
          <w:lang w:val="en-GB"/>
        </w:rPr>
        <w:t>low molecular weight and amino acids distribution were determined in the hydrolysate for all samples. Several samples were used for screening of feather fat hydrolysis products like free fatty acids, mono-, di- and tri-glycerides of different fatty acids as well.</w:t>
      </w:r>
      <w:r w:rsidRPr="00D708C9">
        <w:rPr>
          <w:b/>
          <w:noProof/>
          <w:lang w:val="cs-CZ" w:eastAsia="cs-CZ"/>
        </w:rPr>
        <w:drawing>
          <wp:anchor distT="0" distB="0" distL="114300" distR="114300" simplePos="0" relativeHeight="251659264" behindDoc="0" locked="0" layoutInCell="1" allowOverlap="1" wp14:anchorId="1D0DCBD3" wp14:editId="35512F07">
            <wp:simplePos x="914400" y="5638800"/>
            <wp:positionH relativeFrom="margin">
              <wp:align>right</wp:align>
            </wp:positionH>
            <wp:positionV relativeFrom="margin">
              <wp:align>bottom</wp:align>
            </wp:positionV>
            <wp:extent cx="1790700" cy="3371850"/>
            <wp:effectExtent l="0" t="0" r="0" b="0"/>
            <wp:wrapSquare wrapText="bothSides"/>
            <wp:docPr id="1" name="Picture 1" descr="F:\HANIKA\UCHP_2018\BIORAF\autoklav_25l.jpg"/>
            <wp:cNvGraphicFramePr/>
            <a:graphic xmlns:a="http://schemas.openxmlformats.org/drawingml/2006/main">
              <a:graphicData uri="http://schemas.openxmlformats.org/drawingml/2006/picture">
                <pic:pic xmlns:pic="http://schemas.openxmlformats.org/drawingml/2006/picture">
                  <pic:nvPicPr>
                    <pic:cNvPr id="24" name="Picture 24" descr="F:\HANIKA\UCHP_2018\BIORAF\autoklav_25l.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00" cy="3371850"/>
                    </a:xfrm>
                    <a:prstGeom prst="rect">
                      <a:avLst/>
                    </a:prstGeom>
                    <a:noFill/>
                    <a:ln>
                      <a:noFill/>
                    </a:ln>
                  </pic:spPr>
                </pic:pic>
              </a:graphicData>
            </a:graphic>
          </wp:anchor>
        </w:drawing>
      </w:r>
      <w:r w:rsidR="00A965C3">
        <w:rPr>
          <w:rFonts w:cs="Calibri"/>
          <w:sz w:val="20"/>
          <w:szCs w:val="20"/>
          <w:lang w:val="en-GB"/>
        </w:rPr>
        <w:t xml:space="preserve"> The experiments confirmed the statement: </w:t>
      </w:r>
      <w:r w:rsidR="00A965C3" w:rsidRPr="00A965C3">
        <w:rPr>
          <w:rFonts w:cs="Calibri"/>
          <w:i/>
          <w:sz w:val="20"/>
          <w:szCs w:val="20"/>
          <w:lang w:val="en-GB"/>
        </w:rPr>
        <w:t xml:space="preserve">The </w:t>
      </w:r>
      <w:r w:rsidR="00776308">
        <w:rPr>
          <w:rFonts w:cs="Calibri"/>
          <w:i/>
          <w:sz w:val="20"/>
          <w:szCs w:val="20"/>
          <w:lang w:val="en-GB"/>
        </w:rPr>
        <w:t>w</w:t>
      </w:r>
      <w:r w:rsidR="00D708C9" w:rsidRPr="00A965C3">
        <w:rPr>
          <w:rFonts w:cs="Calibri"/>
          <w:i/>
          <w:sz w:val="20"/>
          <w:szCs w:val="20"/>
          <w:lang w:val="en-GB"/>
        </w:rPr>
        <w:t>aste c</w:t>
      </w:r>
      <w:r w:rsidR="008378E3" w:rsidRPr="00A965C3">
        <w:rPr>
          <w:rFonts w:cs="Calibri"/>
          <w:i/>
          <w:sz w:val="20"/>
          <w:szCs w:val="20"/>
          <w:lang w:val="en-GB"/>
        </w:rPr>
        <w:t>hicken</w:t>
      </w:r>
      <w:r w:rsidR="006A7BD4" w:rsidRPr="00A965C3">
        <w:rPr>
          <w:rFonts w:cs="Calibri"/>
          <w:i/>
          <w:sz w:val="20"/>
          <w:szCs w:val="20"/>
          <w:lang w:val="en-GB"/>
        </w:rPr>
        <w:t xml:space="preserve"> feathers represent the promise biological resources</w:t>
      </w:r>
      <w:r w:rsidR="006A7BD4" w:rsidRPr="00A965C3">
        <w:rPr>
          <w:rFonts w:cs="Calibri"/>
          <w:i/>
          <w:sz w:val="20"/>
          <w:szCs w:val="20"/>
          <w:vertAlign w:val="superscript"/>
          <w:lang w:val="en-GB"/>
        </w:rPr>
        <w:t>4</w:t>
      </w:r>
      <w:r w:rsidR="006A7BD4" w:rsidRPr="00A965C3">
        <w:rPr>
          <w:rFonts w:cs="Calibri"/>
          <w:i/>
          <w:sz w:val="20"/>
          <w:szCs w:val="20"/>
          <w:lang w:val="en-GB"/>
        </w:rPr>
        <w:t>.</w:t>
      </w:r>
      <w:r w:rsidR="00A965C3">
        <w:rPr>
          <w:rFonts w:cs="Calibri"/>
          <w:sz w:val="20"/>
          <w:szCs w:val="20"/>
          <w:lang w:val="en-GB"/>
        </w:rPr>
        <w:t xml:space="preserve"> </w:t>
      </w:r>
    </w:p>
    <w:p w:rsidR="00A965C3" w:rsidRPr="00776308" w:rsidRDefault="00A965C3" w:rsidP="00A965C3">
      <w:pPr>
        <w:spacing w:line="240" w:lineRule="auto"/>
        <w:jc w:val="both"/>
        <w:rPr>
          <w:rFonts w:cs="Calibri"/>
          <w:sz w:val="20"/>
          <w:szCs w:val="20"/>
          <w:lang w:val="en-GB"/>
        </w:rPr>
      </w:pPr>
      <w:r w:rsidRPr="00A965C3">
        <w:rPr>
          <w:i/>
          <w:sz w:val="20"/>
          <w:szCs w:val="20"/>
          <w:lang w:val="en-GB"/>
        </w:rPr>
        <w:t>Acknowledgement</w:t>
      </w:r>
      <w:r>
        <w:rPr>
          <w:i/>
          <w:sz w:val="20"/>
          <w:szCs w:val="20"/>
          <w:lang w:val="en-GB"/>
        </w:rPr>
        <w:t xml:space="preserve">: </w:t>
      </w:r>
      <w:r w:rsidR="00776308">
        <w:rPr>
          <w:sz w:val="20"/>
          <w:szCs w:val="20"/>
          <w:lang w:val="en-GB"/>
        </w:rPr>
        <w:t>F</w:t>
      </w:r>
      <w:r w:rsidR="00776308" w:rsidRPr="00776308">
        <w:rPr>
          <w:sz w:val="20"/>
          <w:szCs w:val="20"/>
          <w:lang w:val="en-GB"/>
        </w:rPr>
        <w:t>inancial support from the Technology Agency of the Czech Republic</w:t>
      </w:r>
      <w:r w:rsidR="00776308">
        <w:rPr>
          <w:sz w:val="20"/>
          <w:szCs w:val="20"/>
          <w:lang w:val="en-GB"/>
        </w:rPr>
        <w:t>,</w:t>
      </w:r>
      <w:r w:rsidR="00776308" w:rsidRPr="00776308">
        <w:rPr>
          <w:sz w:val="20"/>
          <w:szCs w:val="20"/>
          <w:lang w:val="en-GB"/>
        </w:rPr>
        <w:t xml:space="preserve"> the Competence Centre BIORAF (project No. TE01020080)</w:t>
      </w:r>
      <w:r w:rsidR="00776308">
        <w:rPr>
          <w:sz w:val="20"/>
          <w:szCs w:val="20"/>
          <w:lang w:val="en-GB"/>
        </w:rPr>
        <w:t xml:space="preserve"> </w:t>
      </w:r>
      <w:r w:rsidRPr="00776308">
        <w:rPr>
          <w:sz w:val="20"/>
          <w:szCs w:val="20"/>
          <w:lang w:val="en-GB"/>
        </w:rPr>
        <w:t>is gratefully acknowledged.</w:t>
      </w:r>
    </w:p>
    <w:p w:rsidR="00274A56" w:rsidRDefault="00274A56" w:rsidP="00274A56">
      <w:pPr>
        <w:spacing w:line="240" w:lineRule="auto"/>
        <w:jc w:val="both"/>
        <w:rPr>
          <w:rFonts w:cs="Calibri"/>
          <w:b/>
          <w:sz w:val="20"/>
          <w:szCs w:val="20"/>
          <w:shd w:val="clear" w:color="auto" w:fill="FFFFFF"/>
          <w:lang w:val="en-GB"/>
        </w:rPr>
      </w:pPr>
      <w:r w:rsidRPr="00D63412">
        <w:rPr>
          <w:rFonts w:cs="Calibri"/>
          <w:b/>
          <w:sz w:val="20"/>
          <w:szCs w:val="20"/>
          <w:shd w:val="clear" w:color="auto" w:fill="FFFFFF"/>
          <w:lang w:val="en-GB"/>
        </w:rPr>
        <w:t>Literature</w:t>
      </w:r>
    </w:p>
    <w:p w:rsidR="00274A56" w:rsidRPr="00E07C6F" w:rsidRDefault="00274A56" w:rsidP="00274A56">
      <w:pPr>
        <w:pStyle w:val="Odstavecseseznamem"/>
        <w:numPr>
          <w:ilvl w:val="0"/>
          <w:numId w:val="1"/>
        </w:numPr>
        <w:spacing w:after="160" w:line="240" w:lineRule="auto"/>
        <w:ind w:right="-680"/>
        <w:jc w:val="both"/>
        <w:rPr>
          <w:rFonts w:cs="Calibri"/>
          <w:sz w:val="20"/>
          <w:szCs w:val="20"/>
          <w:shd w:val="clear" w:color="auto" w:fill="FFFFFF"/>
          <w:lang w:val="en-GB"/>
        </w:rPr>
      </w:pPr>
      <w:r w:rsidRPr="00AC08C9">
        <w:rPr>
          <w:rFonts w:cs="Calibri"/>
          <w:sz w:val="20"/>
          <w:szCs w:val="20"/>
          <w:shd w:val="clear" w:color="auto" w:fill="FFFFFF"/>
          <w:lang w:val="en-GB"/>
        </w:rPr>
        <w:t xml:space="preserve">Hanika J., </w:t>
      </w:r>
      <w:proofErr w:type="spellStart"/>
      <w:r w:rsidRPr="00AC08C9">
        <w:rPr>
          <w:rFonts w:cs="Calibri"/>
          <w:sz w:val="20"/>
          <w:szCs w:val="20"/>
          <w:shd w:val="clear" w:color="auto" w:fill="FFFFFF"/>
          <w:lang w:val="en-GB"/>
        </w:rPr>
        <w:t>Šolcová</w:t>
      </w:r>
      <w:proofErr w:type="spellEnd"/>
      <w:r w:rsidRPr="00AC08C9">
        <w:rPr>
          <w:rFonts w:cs="Calibri"/>
          <w:sz w:val="20"/>
          <w:szCs w:val="20"/>
          <w:shd w:val="clear" w:color="auto" w:fill="FFFFFF"/>
          <w:lang w:val="en-GB"/>
        </w:rPr>
        <w:t xml:space="preserve"> O., </w:t>
      </w:r>
      <w:proofErr w:type="spellStart"/>
      <w:r w:rsidRPr="00AC08C9">
        <w:rPr>
          <w:rFonts w:cs="Calibri"/>
          <w:sz w:val="20"/>
          <w:szCs w:val="20"/>
          <w:shd w:val="clear" w:color="auto" w:fill="FFFFFF"/>
          <w:lang w:val="en-GB"/>
        </w:rPr>
        <w:t>Hajšlová</w:t>
      </w:r>
      <w:proofErr w:type="spellEnd"/>
      <w:r w:rsidRPr="00AC08C9">
        <w:rPr>
          <w:rFonts w:cs="Calibri"/>
          <w:sz w:val="20"/>
          <w:szCs w:val="20"/>
          <w:shd w:val="clear" w:color="auto" w:fill="FFFFFF"/>
          <w:lang w:val="en-GB"/>
        </w:rPr>
        <w:t xml:space="preserve"> J., </w:t>
      </w:r>
      <w:proofErr w:type="spellStart"/>
      <w:r w:rsidRPr="00AC08C9">
        <w:rPr>
          <w:rFonts w:cs="Calibri"/>
          <w:sz w:val="20"/>
          <w:szCs w:val="20"/>
          <w:shd w:val="clear" w:color="auto" w:fill="FFFFFF"/>
          <w:lang w:val="en-GB"/>
        </w:rPr>
        <w:t>Zachariášová</w:t>
      </w:r>
      <w:proofErr w:type="spellEnd"/>
      <w:r w:rsidRPr="00AC08C9">
        <w:rPr>
          <w:rFonts w:cs="Calibri"/>
          <w:sz w:val="20"/>
          <w:szCs w:val="20"/>
          <w:shd w:val="clear" w:color="auto" w:fill="FFFFFF"/>
          <w:lang w:val="en-GB"/>
        </w:rPr>
        <w:t xml:space="preserve"> M., </w:t>
      </w:r>
      <w:proofErr w:type="spellStart"/>
      <w:r w:rsidRPr="00AC08C9">
        <w:rPr>
          <w:rFonts w:cs="Calibri"/>
          <w:sz w:val="20"/>
          <w:szCs w:val="20"/>
          <w:shd w:val="clear" w:color="auto" w:fill="FFFFFF"/>
          <w:lang w:val="en-GB"/>
        </w:rPr>
        <w:t>Jírů</w:t>
      </w:r>
      <w:proofErr w:type="spellEnd"/>
      <w:r w:rsidRPr="00AC08C9">
        <w:rPr>
          <w:rFonts w:cs="Calibri"/>
          <w:sz w:val="20"/>
          <w:szCs w:val="20"/>
          <w:shd w:val="clear" w:color="auto" w:fill="FFFFFF"/>
          <w:lang w:val="en-GB"/>
        </w:rPr>
        <w:t xml:space="preserve"> M., Kaštánek P., </w:t>
      </w:r>
      <w:proofErr w:type="spellStart"/>
      <w:r w:rsidRPr="00AC08C9">
        <w:rPr>
          <w:rFonts w:cs="Calibri"/>
          <w:sz w:val="20"/>
          <w:szCs w:val="20"/>
          <w:shd w:val="clear" w:color="auto" w:fill="FFFFFF"/>
          <w:lang w:val="en-GB"/>
        </w:rPr>
        <w:t>Bízková</w:t>
      </w:r>
      <w:proofErr w:type="spellEnd"/>
      <w:r w:rsidRPr="00AC08C9">
        <w:rPr>
          <w:rFonts w:cs="Calibri"/>
          <w:sz w:val="20"/>
          <w:szCs w:val="20"/>
          <w:shd w:val="clear" w:color="auto" w:fill="FFFFFF"/>
          <w:lang w:val="en-GB"/>
        </w:rPr>
        <w:t xml:space="preserve"> Z., Hrstka Z., Fulín T.: </w:t>
      </w:r>
      <w:r w:rsidRPr="00AC08C9">
        <w:rPr>
          <w:rFonts w:cs="Calibri"/>
          <w:i/>
          <w:sz w:val="20"/>
          <w:szCs w:val="20"/>
          <w:shd w:val="clear" w:color="auto" w:fill="FFFFFF"/>
          <w:lang w:val="en-GB"/>
        </w:rPr>
        <w:t>A method of preparing a mixture of proteins and amino acids with a predominant content of aspartic acid</w:t>
      </w:r>
      <w:r w:rsidRPr="00AC08C9">
        <w:rPr>
          <w:rFonts w:cs="Calibri"/>
          <w:sz w:val="20"/>
          <w:szCs w:val="20"/>
          <w:shd w:val="clear" w:color="auto" w:fill="FFFFFF"/>
          <w:lang w:val="en-GB"/>
        </w:rPr>
        <w:t>, CZ Pat. 306431 (2016), PV-2015-629.</w:t>
      </w:r>
    </w:p>
    <w:p w:rsidR="00274A56" w:rsidRPr="00A935CA" w:rsidRDefault="00274A56" w:rsidP="00274A56">
      <w:pPr>
        <w:pStyle w:val="Odstavecseseznamem"/>
        <w:numPr>
          <w:ilvl w:val="0"/>
          <w:numId w:val="1"/>
        </w:numPr>
        <w:spacing w:after="160" w:line="240" w:lineRule="auto"/>
        <w:ind w:right="-680"/>
        <w:jc w:val="both"/>
        <w:rPr>
          <w:rFonts w:cs="Calibri"/>
          <w:sz w:val="20"/>
          <w:szCs w:val="20"/>
          <w:shd w:val="clear" w:color="auto" w:fill="FFFFFF"/>
          <w:lang w:val="en-GB"/>
        </w:rPr>
      </w:pPr>
      <w:r>
        <w:rPr>
          <w:rFonts w:cs="Calibri"/>
          <w:bCs/>
          <w:sz w:val="20"/>
          <w:szCs w:val="20"/>
          <w:lang w:eastAsia="cs-CZ"/>
        </w:rPr>
        <w:t>Hanika J.</w:t>
      </w:r>
      <w:r w:rsidRPr="0044677A">
        <w:rPr>
          <w:rFonts w:cs="Calibri"/>
          <w:bCs/>
          <w:sz w:val="20"/>
          <w:szCs w:val="20"/>
          <w:lang w:eastAsia="cs-CZ"/>
        </w:rPr>
        <w:t>, Kastanek P., Rouskova M.</w:t>
      </w:r>
      <w:r w:rsidRPr="0044677A">
        <w:rPr>
          <w:rFonts w:cs="Calibri"/>
          <w:bCs/>
          <w:sz w:val="20"/>
          <w:szCs w:val="20"/>
          <w:lang w:val="en-GB" w:eastAsia="cs-CZ"/>
        </w:rPr>
        <w:t xml:space="preserve">, Sabata S., Solcova O.: </w:t>
      </w:r>
      <w:r w:rsidRPr="0044677A">
        <w:rPr>
          <w:rFonts w:cs="Calibri"/>
          <w:bCs/>
          <w:i/>
          <w:sz w:val="20"/>
          <w:szCs w:val="20"/>
          <w:lang w:val="en-GB" w:eastAsia="cs-CZ"/>
        </w:rPr>
        <w:t>K</w:t>
      </w:r>
      <w:r>
        <w:rPr>
          <w:rFonts w:cs="Calibri"/>
          <w:bCs/>
          <w:i/>
          <w:sz w:val="20"/>
          <w:szCs w:val="20"/>
          <w:lang w:val="en-GB" w:eastAsia="cs-CZ"/>
        </w:rPr>
        <w:t xml:space="preserve">inetics of keratin acidic hydrolysis in batch autoclave, </w:t>
      </w:r>
      <w:r w:rsidRPr="0044677A">
        <w:rPr>
          <w:sz w:val="20"/>
          <w:szCs w:val="20"/>
          <w:lang w:val="en-GB"/>
        </w:rPr>
        <w:t>Proc. 5</w:t>
      </w:r>
      <w:r w:rsidRPr="0044677A">
        <w:rPr>
          <w:sz w:val="20"/>
          <w:szCs w:val="20"/>
          <w:vertAlign w:val="superscript"/>
          <w:lang w:val="en-GB"/>
        </w:rPr>
        <w:t>th</w:t>
      </w:r>
      <w:r w:rsidRPr="0044677A">
        <w:rPr>
          <w:sz w:val="20"/>
          <w:szCs w:val="20"/>
          <w:lang w:val="en-GB"/>
        </w:rPr>
        <w:t xml:space="preserve"> Int. Conf. Chem. </w:t>
      </w:r>
      <w:proofErr w:type="spellStart"/>
      <w:proofErr w:type="gramStart"/>
      <w:r w:rsidRPr="0044677A">
        <w:rPr>
          <w:sz w:val="20"/>
          <w:szCs w:val="20"/>
          <w:lang w:val="en-GB"/>
        </w:rPr>
        <w:t>Technol</w:t>
      </w:r>
      <w:proofErr w:type="spellEnd"/>
      <w:r w:rsidRPr="0044677A">
        <w:rPr>
          <w:sz w:val="20"/>
          <w:szCs w:val="20"/>
          <w:lang w:val="en-GB"/>
        </w:rPr>
        <w:t>.,pp.</w:t>
      </w:r>
      <w:proofErr w:type="gramEnd"/>
      <w:r w:rsidRPr="0044677A">
        <w:rPr>
          <w:sz w:val="20"/>
          <w:szCs w:val="20"/>
          <w:lang w:val="en-GB"/>
        </w:rPr>
        <w:t xml:space="preserve"> </w:t>
      </w:r>
      <w:r>
        <w:rPr>
          <w:sz w:val="20"/>
          <w:szCs w:val="20"/>
          <w:lang w:val="en-GB"/>
        </w:rPr>
        <w:t>21</w:t>
      </w:r>
      <w:r w:rsidRPr="0044677A">
        <w:rPr>
          <w:sz w:val="20"/>
          <w:szCs w:val="20"/>
          <w:lang w:val="en-GB"/>
        </w:rPr>
        <w:t>-</w:t>
      </w:r>
      <w:r>
        <w:rPr>
          <w:sz w:val="20"/>
          <w:szCs w:val="20"/>
          <w:lang w:val="en-GB"/>
        </w:rPr>
        <w:t>25</w:t>
      </w:r>
      <w:r w:rsidRPr="0044677A">
        <w:rPr>
          <w:sz w:val="20"/>
          <w:szCs w:val="20"/>
          <w:lang w:val="en-GB"/>
        </w:rPr>
        <w:t xml:space="preserve">, </w:t>
      </w:r>
      <w:proofErr w:type="spellStart"/>
      <w:r w:rsidRPr="0044677A">
        <w:rPr>
          <w:sz w:val="20"/>
          <w:szCs w:val="20"/>
          <w:lang w:val="en-GB"/>
        </w:rPr>
        <w:t>Mikulov</w:t>
      </w:r>
      <w:proofErr w:type="spellEnd"/>
      <w:r w:rsidRPr="0044677A">
        <w:rPr>
          <w:sz w:val="20"/>
          <w:szCs w:val="20"/>
          <w:lang w:val="en-GB"/>
        </w:rPr>
        <w:t>, 10-12 April 2017.</w:t>
      </w:r>
    </w:p>
    <w:p w:rsidR="00274A56" w:rsidRPr="008378E3" w:rsidRDefault="00274A56" w:rsidP="00274A56">
      <w:pPr>
        <w:pStyle w:val="Odstavecseseznamem"/>
        <w:numPr>
          <w:ilvl w:val="0"/>
          <w:numId w:val="1"/>
        </w:numPr>
        <w:spacing w:line="240" w:lineRule="auto"/>
        <w:jc w:val="both"/>
        <w:rPr>
          <w:rFonts w:cs="Calibri"/>
          <w:b/>
          <w:sz w:val="20"/>
          <w:szCs w:val="20"/>
          <w:shd w:val="clear" w:color="auto" w:fill="FFFFFF"/>
          <w:lang w:val="en-GB"/>
        </w:rPr>
      </w:pPr>
      <w:proofErr w:type="spellStart"/>
      <w:r w:rsidRPr="00776308">
        <w:rPr>
          <w:rFonts w:ascii="Calibri" w:hAnsi="Calibri" w:cs="Calibri"/>
          <w:sz w:val="20"/>
          <w:szCs w:val="20"/>
        </w:rPr>
        <w:t>Rousková</w:t>
      </w:r>
      <w:proofErr w:type="spellEnd"/>
      <w:r w:rsidRPr="00776308">
        <w:rPr>
          <w:rFonts w:ascii="Calibri" w:hAnsi="Calibri" w:cs="Calibri"/>
          <w:sz w:val="20"/>
          <w:szCs w:val="20"/>
        </w:rPr>
        <w:t xml:space="preserve"> M., </w:t>
      </w:r>
      <w:proofErr w:type="spellStart"/>
      <w:r w:rsidRPr="00776308">
        <w:rPr>
          <w:rFonts w:ascii="Calibri" w:hAnsi="Calibri" w:cs="Calibri"/>
          <w:sz w:val="20"/>
          <w:szCs w:val="20"/>
        </w:rPr>
        <w:t>Šolcová</w:t>
      </w:r>
      <w:proofErr w:type="spellEnd"/>
      <w:r w:rsidRPr="00776308">
        <w:rPr>
          <w:rFonts w:ascii="Calibri" w:hAnsi="Calibri" w:cs="Calibri"/>
          <w:sz w:val="20"/>
          <w:szCs w:val="20"/>
        </w:rPr>
        <w:t xml:space="preserve"> O., </w:t>
      </w:r>
      <w:proofErr w:type="spellStart"/>
      <w:r w:rsidRPr="00776308">
        <w:rPr>
          <w:rFonts w:ascii="Calibri" w:hAnsi="Calibri" w:cs="Calibri"/>
          <w:sz w:val="20"/>
          <w:szCs w:val="20"/>
        </w:rPr>
        <w:t>Šabata</w:t>
      </w:r>
      <w:proofErr w:type="spellEnd"/>
      <w:r w:rsidRPr="00776308">
        <w:rPr>
          <w:rFonts w:ascii="Calibri" w:hAnsi="Calibri" w:cs="Calibri"/>
          <w:sz w:val="20"/>
          <w:szCs w:val="20"/>
        </w:rPr>
        <w:t xml:space="preserve"> S., </w:t>
      </w:r>
      <w:proofErr w:type="spellStart"/>
      <w:r w:rsidRPr="00776308">
        <w:rPr>
          <w:rFonts w:ascii="Calibri" w:hAnsi="Calibri" w:cs="Calibri"/>
          <w:sz w:val="20"/>
          <w:szCs w:val="20"/>
        </w:rPr>
        <w:t>Jírů</w:t>
      </w:r>
      <w:proofErr w:type="spellEnd"/>
      <w:r w:rsidRPr="00776308">
        <w:rPr>
          <w:rFonts w:ascii="Calibri" w:hAnsi="Calibri" w:cs="Calibri"/>
          <w:sz w:val="20"/>
          <w:szCs w:val="20"/>
        </w:rPr>
        <w:t xml:space="preserve"> M., </w:t>
      </w:r>
      <w:proofErr w:type="spellStart"/>
      <w:r w:rsidRPr="00776308">
        <w:rPr>
          <w:rFonts w:ascii="Calibri" w:hAnsi="Calibri" w:cs="Calibri"/>
          <w:sz w:val="20"/>
          <w:szCs w:val="20"/>
        </w:rPr>
        <w:t>Hůrková</w:t>
      </w:r>
      <w:proofErr w:type="spellEnd"/>
      <w:r w:rsidRPr="00776308">
        <w:rPr>
          <w:rFonts w:ascii="Calibri" w:hAnsi="Calibri" w:cs="Calibri"/>
          <w:sz w:val="20"/>
          <w:szCs w:val="20"/>
        </w:rPr>
        <w:t xml:space="preserve"> K., Hanika J.: </w:t>
      </w:r>
      <w:r w:rsidRPr="00776308">
        <w:rPr>
          <w:rFonts w:ascii="Calibri" w:hAnsi="Calibri" w:cs="Calibri"/>
          <w:i/>
          <w:sz w:val="20"/>
          <w:szCs w:val="20"/>
        </w:rPr>
        <w:t>Simultaneous</w:t>
      </w:r>
      <w:r w:rsidRPr="00E07C6F">
        <w:rPr>
          <w:rFonts w:ascii="Calibri" w:hAnsi="Calibri" w:cs="Calibri"/>
          <w:i/>
          <w:sz w:val="20"/>
          <w:szCs w:val="20"/>
        </w:rPr>
        <w:t xml:space="preserve"> hydrolysis of proteins and fats from waste chicken </w:t>
      </w:r>
      <w:proofErr w:type="gramStart"/>
      <w:r w:rsidRPr="00E07C6F">
        <w:rPr>
          <w:rFonts w:ascii="Calibri" w:hAnsi="Calibri" w:cs="Calibri"/>
          <w:i/>
          <w:sz w:val="20"/>
          <w:szCs w:val="20"/>
        </w:rPr>
        <w:t>feathers</w:t>
      </w:r>
      <w:r>
        <w:rPr>
          <w:rFonts w:ascii="Calibri" w:hAnsi="Calibri" w:cs="Calibri"/>
          <w:sz w:val="20"/>
          <w:szCs w:val="20"/>
        </w:rPr>
        <w:t xml:space="preserve">, </w:t>
      </w:r>
      <w:r>
        <w:rPr>
          <w:rFonts w:ascii="Calibri-Bold" w:hAnsi="Calibri-Bold" w:cs="Calibri-Bold"/>
          <w:bCs/>
          <w:i/>
          <w:sz w:val="20"/>
          <w:szCs w:val="20"/>
        </w:rPr>
        <w:t xml:space="preserve"> </w:t>
      </w:r>
      <w:r>
        <w:rPr>
          <w:rFonts w:ascii="Calibri" w:hAnsi="Calibri" w:cs="Calibri"/>
          <w:sz w:val="20"/>
          <w:szCs w:val="20"/>
        </w:rPr>
        <w:t>Proc.</w:t>
      </w:r>
      <w:proofErr w:type="gramEnd"/>
      <w:r>
        <w:rPr>
          <w:rFonts w:ascii="Calibri" w:hAnsi="Calibri" w:cs="Calibri"/>
          <w:sz w:val="20"/>
          <w:szCs w:val="20"/>
        </w:rPr>
        <w:t xml:space="preserve"> 6</w:t>
      </w:r>
      <w:r w:rsidRPr="009C2D99">
        <w:rPr>
          <w:rFonts w:ascii="Calibri" w:hAnsi="Calibri" w:cs="Calibri"/>
          <w:sz w:val="20"/>
          <w:szCs w:val="20"/>
          <w:vertAlign w:val="superscript"/>
        </w:rPr>
        <w:t>th</w:t>
      </w:r>
      <w:r>
        <w:rPr>
          <w:rFonts w:ascii="Calibri" w:hAnsi="Calibri" w:cs="Calibri"/>
          <w:sz w:val="20"/>
          <w:szCs w:val="20"/>
        </w:rPr>
        <w:t xml:space="preserve"> </w:t>
      </w:r>
      <w:proofErr w:type="spellStart"/>
      <w:r>
        <w:rPr>
          <w:rFonts w:ascii="Calibri" w:hAnsi="Calibri" w:cs="Calibri"/>
          <w:sz w:val="20"/>
          <w:szCs w:val="20"/>
        </w:rPr>
        <w:t>Internat.</w:t>
      </w:r>
      <w:proofErr w:type="spellEnd"/>
      <w:r>
        <w:rPr>
          <w:rFonts w:ascii="Calibri" w:hAnsi="Calibri" w:cs="Calibri"/>
          <w:sz w:val="20"/>
          <w:szCs w:val="20"/>
        </w:rPr>
        <w:t xml:space="preserve"> Conf. Chem. Technol., </w:t>
      </w:r>
      <w:proofErr w:type="spellStart"/>
      <w:r>
        <w:rPr>
          <w:rFonts w:ascii="Calibri" w:hAnsi="Calibri" w:cs="Calibri"/>
          <w:sz w:val="20"/>
          <w:szCs w:val="20"/>
        </w:rPr>
        <w:t>Mikulov</w:t>
      </w:r>
      <w:proofErr w:type="spellEnd"/>
      <w:r>
        <w:rPr>
          <w:rFonts w:ascii="Calibri" w:hAnsi="Calibri" w:cs="Calibri"/>
          <w:sz w:val="20"/>
          <w:szCs w:val="20"/>
        </w:rPr>
        <w:t>, April 16 - 18 (2018), pp. 51-55.</w:t>
      </w:r>
    </w:p>
    <w:p w:rsidR="006A7BD4" w:rsidRPr="00D708C9" w:rsidRDefault="00C25383" w:rsidP="00D708C9">
      <w:pPr>
        <w:pStyle w:val="Odstavecseseznamem"/>
        <w:numPr>
          <w:ilvl w:val="0"/>
          <w:numId w:val="1"/>
        </w:numPr>
        <w:spacing w:line="240" w:lineRule="auto"/>
        <w:jc w:val="both"/>
        <w:rPr>
          <w:rFonts w:cs="Calibri"/>
          <w:sz w:val="20"/>
          <w:szCs w:val="20"/>
          <w:shd w:val="clear" w:color="auto" w:fill="FFFFFF"/>
          <w:lang w:val="en-GB"/>
        </w:rPr>
      </w:pPr>
      <w:hyperlink r:id="rId6" w:history="1">
        <w:r w:rsidR="006A7BD4" w:rsidRPr="00BF732F">
          <w:rPr>
            <w:rStyle w:val="Hypertextovodkaz"/>
            <w:rFonts w:cs="Calibri"/>
            <w:sz w:val="20"/>
            <w:szCs w:val="20"/>
            <w:shd w:val="clear" w:color="auto" w:fill="FFFFFF"/>
            <w:lang w:val="en-GB"/>
          </w:rPr>
          <w:t>https://doi.org/10.1016/j.wasman.2012.08.001</w:t>
        </w:r>
      </w:hyperlink>
    </w:p>
    <w:p w:rsidR="00274A56" w:rsidRPr="00D708C9" w:rsidRDefault="00274A56" w:rsidP="00274A56">
      <w:pPr>
        <w:spacing w:line="240" w:lineRule="auto"/>
        <w:jc w:val="both"/>
        <w:rPr>
          <w:rFonts w:cs="Calibri"/>
          <w:sz w:val="20"/>
          <w:szCs w:val="20"/>
          <w:shd w:val="clear" w:color="auto" w:fill="FFFFFF"/>
        </w:rPr>
      </w:pPr>
      <w:r w:rsidRPr="00D708C9">
        <w:rPr>
          <w:rFonts w:cs="Calibri"/>
          <w:sz w:val="20"/>
          <w:szCs w:val="20"/>
          <w:shd w:val="clear" w:color="auto" w:fill="FFFFFF"/>
        </w:rPr>
        <w:t xml:space="preserve">Fig.1: Pilot plant 25 </w:t>
      </w:r>
      <w:proofErr w:type="spellStart"/>
      <w:r w:rsidRPr="00D708C9">
        <w:rPr>
          <w:rFonts w:cs="Calibri"/>
          <w:sz w:val="20"/>
          <w:szCs w:val="20"/>
          <w:shd w:val="clear" w:color="auto" w:fill="FFFFFF"/>
        </w:rPr>
        <w:t>litre</w:t>
      </w:r>
      <w:proofErr w:type="spellEnd"/>
      <w:r w:rsidRPr="00D708C9">
        <w:rPr>
          <w:rFonts w:cs="Calibri"/>
          <w:sz w:val="20"/>
          <w:szCs w:val="20"/>
          <w:shd w:val="clear" w:color="auto" w:fill="FFFFFF"/>
        </w:rPr>
        <w:t xml:space="preserve"> autoclave, Nano-Mag Technologies Pvt. Ltd., Mumbai </w:t>
      </w:r>
    </w:p>
    <w:p w:rsidR="008378E3" w:rsidRPr="00D708C9" w:rsidRDefault="00274A56" w:rsidP="00D708C9">
      <w:pPr>
        <w:spacing w:line="240" w:lineRule="auto"/>
        <w:jc w:val="both"/>
        <w:rPr>
          <w:rFonts w:cs="Calibri"/>
          <w:sz w:val="20"/>
          <w:szCs w:val="20"/>
          <w:shd w:val="clear" w:color="auto" w:fill="FFFFFF"/>
        </w:rPr>
      </w:pPr>
      <w:r w:rsidRPr="00D708C9">
        <w:rPr>
          <w:rFonts w:cs="Calibri"/>
          <w:sz w:val="20"/>
          <w:szCs w:val="20"/>
          <w:shd w:val="clear" w:color="auto" w:fill="FFFFFF"/>
        </w:rPr>
        <w:lastRenderedPageBreak/>
        <w:tab/>
      </w:r>
      <w:r w:rsidRPr="008378E3">
        <w:rPr>
          <w:rFonts w:cs="Calibri"/>
          <w:sz w:val="20"/>
          <w:szCs w:val="20"/>
          <w:shd w:val="clear" w:color="auto" w:fill="FFFFFF"/>
        </w:rPr>
        <w:t>(stainless</w:t>
      </w:r>
      <w:r w:rsidR="008378E3" w:rsidRPr="008378E3">
        <w:rPr>
          <w:rFonts w:cs="Calibri"/>
          <w:sz w:val="20"/>
          <w:szCs w:val="20"/>
          <w:shd w:val="clear" w:color="auto" w:fill="FFFFFF"/>
        </w:rPr>
        <w:t xml:space="preserve">; design temperature and pressure: 250 </w:t>
      </w:r>
      <w:proofErr w:type="spellStart"/>
      <w:r w:rsidR="008378E3" w:rsidRPr="008378E3">
        <w:rPr>
          <w:rFonts w:cs="Calibri"/>
          <w:sz w:val="20"/>
          <w:szCs w:val="20"/>
          <w:shd w:val="clear" w:color="auto" w:fill="FFFFFF"/>
          <w:vertAlign w:val="superscript"/>
        </w:rPr>
        <w:t>o</w:t>
      </w:r>
      <w:r w:rsidR="008378E3" w:rsidRPr="008378E3">
        <w:rPr>
          <w:rFonts w:cs="Calibri"/>
          <w:sz w:val="20"/>
          <w:szCs w:val="20"/>
          <w:shd w:val="clear" w:color="auto" w:fill="FFFFFF"/>
        </w:rPr>
        <w:t>C</w:t>
      </w:r>
      <w:proofErr w:type="spellEnd"/>
      <w:r w:rsidR="008378E3">
        <w:rPr>
          <w:rFonts w:cs="Calibri"/>
          <w:sz w:val="20"/>
          <w:szCs w:val="20"/>
          <w:shd w:val="clear" w:color="auto" w:fill="FFFFFF"/>
        </w:rPr>
        <w:t>; 100 bars)</w:t>
      </w:r>
      <w:r w:rsidR="008378E3" w:rsidRPr="008378E3">
        <w:rPr>
          <w:rFonts w:cs="Calibri"/>
          <w:sz w:val="20"/>
          <w:szCs w:val="20"/>
          <w:shd w:val="clear" w:color="auto" w:fill="FFFFFF"/>
        </w:rPr>
        <w:t xml:space="preserve">   </w:t>
      </w:r>
      <w:r w:rsidRPr="008378E3">
        <w:rPr>
          <w:rFonts w:cs="Calibri"/>
          <w:sz w:val="20"/>
          <w:szCs w:val="20"/>
          <w:shd w:val="clear" w:color="auto" w:fill="FFFFFF"/>
        </w:rPr>
        <w:t xml:space="preserve"> </w:t>
      </w:r>
    </w:p>
    <w:sectPr w:rsidR="008378E3" w:rsidRPr="00D70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031E3"/>
    <w:multiLevelType w:val="hybridMultilevel"/>
    <w:tmpl w:val="8C669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A56"/>
    <w:rsid w:val="00274A56"/>
    <w:rsid w:val="00397DF1"/>
    <w:rsid w:val="0049319A"/>
    <w:rsid w:val="006A7BD4"/>
    <w:rsid w:val="00776308"/>
    <w:rsid w:val="008378E3"/>
    <w:rsid w:val="00952DE7"/>
    <w:rsid w:val="00A965C3"/>
    <w:rsid w:val="00C25383"/>
    <w:rsid w:val="00D708C9"/>
    <w:rsid w:val="00E6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19906"/>
  <w15:chartTrackingRefBased/>
  <w15:docId w15:val="{D199DF7C-D490-490E-A83F-8711B9F3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4A56"/>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1"/>
    <w:qFormat/>
    <w:rsid w:val="00274A56"/>
    <w:pPr>
      <w:ind w:left="720"/>
      <w:contextualSpacing/>
    </w:pPr>
  </w:style>
  <w:style w:type="character" w:customStyle="1" w:styleId="OdstavecseseznamemChar">
    <w:name w:val="Odstavec se seznamem Char"/>
    <w:link w:val="Odstavecseseznamem"/>
    <w:uiPriority w:val="1"/>
    <w:locked/>
    <w:rsid w:val="00274A56"/>
  </w:style>
  <w:style w:type="character" w:styleId="Hypertextovodkaz">
    <w:name w:val="Hyperlink"/>
    <w:basedOn w:val="Standardnpsmoodstavce"/>
    <w:uiPriority w:val="99"/>
    <w:unhideWhenUsed/>
    <w:rsid w:val="006A7BD4"/>
    <w:rPr>
      <w:color w:val="0563C1" w:themeColor="hyperlink"/>
      <w:u w:val="single"/>
    </w:rPr>
  </w:style>
  <w:style w:type="paragraph" w:customStyle="1" w:styleId="TEXTabstraku">
    <w:name w:val="TEXT abstraku"/>
    <w:basedOn w:val="Normln"/>
    <w:qFormat/>
    <w:rsid w:val="00A965C3"/>
    <w:pPr>
      <w:spacing w:after="0" w:line="240" w:lineRule="auto"/>
      <w:jc w:val="both"/>
    </w:pPr>
    <w:rPr>
      <w:rFonts w:ascii="Calibri" w:eastAsia="Calibri" w:hAnsi="Calibri" w:cs="Times New Roman"/>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16/j.wasman.2012.08.00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505</Words>
  <Characters>2984</Characters>
  <Application>Microsoft Office Word</Application>
  <DocSecurity>0</DocSecurity>
  <Lines>24</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Hanika Jiri UCHP</dc:creator>
  <cp:keywords/>
  <dc:description/>
  <cp:lastModifiedBy>Solcova Olga UCHP</cp:lastModifiedBy>
  <cp:revision>5</cp:revision>
  <dcterms:created xsi:type="dcterms:W3CDTF">2019-02-26T11:31:00Z</dcterms:created>
  <dcterms:modified xsi:type="dcterms:W3CDTF">2019-02-26T13:03:00Z</dcterms:modified>
</cp:coreProperties>
</file>